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/>
        <w:autoSpaceDN/>
        <w:spacing w:before="0" w:after="0" w:line="240" w:lineRule="auto"/>
        <w:ind w:left="0" w:right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0"/>
          <w:szCs w:val="40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0"/>
          <w:szCs w:val="40"/>
          <w:lang w:val="en-US" w:eastAsia="zh-CN" w:bidi="ar-SA"/>
        </w:rPr>
        <w:t>马钢宏飞电力能源有限公司</w:t>
      </w:r>
    </w:p>
    <w:p>
      <w:pPr>
        <w:autoSpaceDE/>
        <w:autoSpaceDN/>
        <w:spacing w:before="0" w:after="0" w:line="240" w:lineRule="auto"/>
        <w:ind w:left="0" w:right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0"/>
          <w:szCs w:val="40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0"/>
          <w:szCs w:val="40"/>
          <w:lang w:val="en-US" w:eastAsia="zh-CN" w:bidi="ar-SA"/>
        </w:rPr>
        <w:t>企业信息公开报告</w:t>
      </w:r>
    </w:p>
    <w:p>
      <w:pPr>
        <w:autoSpaceDE/>
        <w:autoSpaceDN/>
        <w:spacing w:before="0" w:after="0" w:line="240" w:lineRule="auto"/>
        <w:ind w:left="0" w:right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0"/>
          <w:szCs w:val="40"/>
          <w:lang w:val="en-US" w:eastAsia="zh-CN" w:bidi="ar-SA"/>
        </w:rPr>
      </w:pPr>
    </w:p>
    <w:p>
      <w:pPr>
        <w:pStyle w:val="8"/>
        <w:numPr>
          <w:ilvl w:val="0"/>
          <w:numId w:val="0"/>
        </w:numP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一、企业基本信息</w:t>
      </w:r>
    </w:p>
    <w:p>
      <w:pPr>
        <w:keepNext w:val="0"/>
        <w:keepLines w:val="0"/>
        <w:widowControl/>
        <w:suppressLineNumbers w:val="0"/>
        <w:ind w:left="638" w:leftChars="290" w:firstLine="0" w:firstLineChars="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企业名称：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马钢宏飞电力能源有限公司</w:t>
      </w:r>
      <w:r>
        <w:rPr>
          <w:rFonts w:hint="eastAsia" w:cs="仿宋_GB2312"/>
          <w:sz w:val="32"/>
          <w:szCs w:val="32"/>
          <w:lang w:val="en-US" w:eastAsia="zh-CN"/>
        </w:rPr>
        <w:t>（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bidi="ar-SA"/>
        </w:rPr>
        <w:t>以下简称“公司”</w:t>
      </w:r>
      <w:r>
        <w:rPr>
          <w:rFonts w:hint="eastAsia" w:cs="仿宋_GB2312"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widowControl/>
        <w:suppressLineNumbers w:val="0"/>
        <w:ind w:left="669" w:leftChars="304" w:firstLine="0" w:firstLineChars="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企业类型：其他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有限责任公司（非自然人投资或控股的法人独资） 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统一社会信用代码：91340500MA2T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U</w:t>
      </w:r>
      <w:r>
        <w:rPr>
          <w:rFonts w:hint="eastAsia" w:ascii="仿宋_GB2312" w:hAnsi="仿宋_GB2312" w:eastAsia="仿宋_GB2312" w:cs="仿宋_GB2312"/>
          <w:sz w:val="32"/>
          <w:szCs w:val="32"/>
        </w:rPr>
        <w:t>PN133</w:t>
      </w:r>
    </w:p>
    <w:p>
      <w:pPr>
        <w:pStyle w:val="8"/>
        <w:ind w:firstLine="640" w:firstLineChars="200"/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企业联系电话：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0555-2875560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注册资本：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10000万人民币</w:t>
      </w:r>
    </w:p>
    <w:p>
      <w:pPr>
        <w:pStyle w:val="8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成立时间：20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19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06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27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pStyle w:val="8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法定代表人：李怀迁</w:t>
      </w:r>
    </w:p>
    <w:p>
      <w:pPr>
        <w:keepNext w:val="0"/>
        <w:keepLines w:val="0"/>
        <w:widowControl/>
        <w:suppressLineNumbers w:val="0"/>
        <w:ind w:left="669" w:leftChars="304" w:firstLine="0" w:firstLineChars="0"/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住所：慈湖高新区双创示范基地（慈湖河路与葛羊路交叉口东北角）</w:t>
      </w:r>
    </w:p>
    <w:p>
      <w:pPr>
        <w:pStyle w:val="2"/>
        <w:ind w:left="669" w:leftChars="304" w:firstLine="0" w:firstLineChars="0"/>
        <w:rPr>
          <w:rFonts w:hint="eastAsia" w:eastAsia="仿宋_GB231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经营范围：售电业务，配电业务，综合能源供应业务，电力运维服务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（依法须经批准的项目，经相关部门批准后方可开展经营活动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</w:p>
    <w:p>
      <w:pPr>
        <w:pStyle w:val="8"/>
        <w:numPr>
          <w:ilvl w:val="0"/>
          <w:numId w:val="1"/>
        </w:numP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公司治理及管理架构、重要人事变动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宋体" w:eastAsia="仿宋_GB2312" w:cs="仿宋_GB2312"/>
          <w:sz w:val="32"/>
          <w:szCs w:val="32"/>
          <w:lang w:val="en-US" w:eastAsia="zh-CN" w:bidi="zh-CN"/>
        </w:rPr>
      </w:pPr>
      <w:r>
        <w:rPr>
          <w:rFonts w:hint="eastAsia" w:ascii="仿宋_GB2312" w:hAnsi="宋体" w:eastAsia="仿宋_GB2312" w:cs="仿宋_GB2312"/>
          <w:sz w:val="32"/>
          <w:szCs w:val="32"/>
          <w:lang w:val="en-US" w:eastAsia="zh-CN" w:bidi="zh-CN"/>
        </w:rPr>
        <w:t>1、公司设股东会，由全体股东组成，是公司的最高权力机构。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textAlignment w:val="auto"/>
        <w:rPr>
          <w:rFonts w:hint="eastAsia" w:ascii="仿宋_GB2312" w:hAnsi="宋体" w:eastAsia="仿宋_GB2312" w:cs="仿宋_GB2312"/>
          <w:sz w:val="32"/>
          <w:szCs w:val="32"/>
          <w:lang w:val="en-US" w:eastAsia="zh-CN" w:bidi="zh-CN"/>
        </w:rPr>
      </w:pPr>
      <w:r>
        <w:rPr>
          <w:rFonts w:hint="eastAsia" w:ascii="仿宋_GB2312" w:hAnsi="宋体" w:eastAsia="仿宋_GB2312" w:cs="仿宋_GB2312"/>
          <w:sz w:val="32"/>
          <w:szCs w:val="32"/>
          <w:lang w:val="en-US" w:eastAsia="zh-CN" w:bidi="zh-CN"/>
        </w:rPr>
        <w:t>2、公司设董事会，由5名董事组成，对公司的发展目标和重大经，活动作出决策，维护股东权益，是公司的决策机构。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textAlignment w:val="auto"/>
        <w:rPr>
          <w:rFonts w:hint="eastAsia" w:ascii="仿宋_GB2312" w:hAnsi="宋体" w:eastAsia="仿宋_GB2312" w:cs="仿宋_GB2312"/>
          <w:sz w:val="32"/>
          <w:szCs w:val="32"/>
          <w:lang w:val="en-US" w:eastAsia="zh-CN" w:bidi="zh-CN"/>
        </w:rPr>
      </w:pPr>
      <w:r>
        <w:rPr>
          <w:rFonts w:hint="eastAsia" w:ascii="仿宋_GB2312" w:hAnsi="宋体" w:eastAsia="仿宋_GB2312" w:cs="仿宋_GB2312"/>
          <w:sz w:val="32"/>
          <w:szCs w:val="32"/>
          <w:lang w:val="en-US" w:eastAsia="zh-CN" w:bidi="zh-CN"/>
        </w:rPr>
        <w:t>3、公司设总经理1名，副总经理2名，财务负责人1名，经董事会聘任，组织实施公司经营方针，是公司的经营层。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textAlignment w:val="auto"/>
        <w:rPr>
          <w:rFonts w:hint="eastAsia" w:ascii="仿宋_GB2312" w:hAnsi="宋体" w:eastAsia="仿宋_GB2312" w:cs="仿宋_GB2312"/>
          <w:sz w:val="32"/>
          <w:szCs w:val="32"/>
          <w:lang w:val="en-US" w:eastAsia="zh-CN" w:bidi="zh-CN"/>
        </w:rPr>
      </w:pPr>
      <w:r>
        <w:rPr>
          <w:rFonts w:hint="eastAsia" w:ascii="仿宋_GB2312" w:hAnsi="宋体" w:eastAsia="仿宋_GB2312" w:cs="仿宋_GB2312"/>
          <w:sz w:val="32"/>
          <w:szCs w:val="32"/>
          <w:lang w:val="en-US" w:eastAsia="zh-CN" w:bidi="zh-CN"/>
        </w:rPr>
        <w:t>4、公司设监事会，成员3人，是公司的监督机构，对公司的财务和董事、经营者的行为发挥监督作用。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textAlignment w:val="auto"/>
        <w:rPr>
          <w:rFonts w:hint="eastAsia" w:ascii="仿宋_GB2312" w:hAnsi="宋体" w:eastAsia="仿宋_GB2312" w:cs="仿宋_GB2312"/>
          <w:sz w:val="32"/>
          <w:szCs w:val="32"/>
          <w:lang w:val="en-US" w:eastAsia="zh-CN" w:bidi="zh-CN"/>
        </w:rPr>
      </w:pPr>
      <w:r>
        <w:rPr>
          <w:rFonts w:hint="eastAsia" w:ascii="仿宋_GB2312" w:hAnsi="宋体" w:eastAsia="仿宋_GB2312" w:cs="仿宋_GB2312"/>
          <w:sz w:val="32"/>
          <w:szCs w:val="32"/>
          <w:lang w:val="en-US" w:eastAsia="zh-CN" w:bidi="zh-CN"/>
        </w:rPr>
        <w:t>5、公司下设部门4个，即综合管理部、市场营销部、技术服务部、财务部。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textAlignment w:val="auto"/>
        <w:rPr>
          <w:rFonts w:hint="eastAsia" w:ascii="仿宋_GB2312" w:hAnsi="宋体" w:eastAsia="仿宋_GB2312" w:cs="仿宋_GB2312"/>
          <w:sz w:val="32"/>
          <w:szCs w:val="32"/>
          <w:lang w:val="en-US" w:eastAsia="zh-CN" w:bidi="zh-CN"/>
        </w:rPr>
      </w:pPr>
      <w:r>
        <w:rPr>
          <w:rFonts w:hint="eastAsia" w:ascii="仿宋_GB2312" w:hAnsi="宋体" w:eastAsia="仿宋_GB2312" w:cs="仿宋_GB2312"/>
          <w:sz w:val="32"/>
          <w:szCs w:val="32"/>
          <w:lang w:val="en-US" w:eastAsia="zh-CN" w:bidi="zh-CN"/>
        </w:rPr>
        <w:t>6、2021年3月25日，马钢集团公司机关党委会研究决定：成立中共马钢宏飞电力能源有限公司支部委员会，隶属于设备管理部党总支。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textAlignment w:val="auto"/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仿宋_GB2312"/>
          <w:sz w:val="32"/>
          <w:szCs w:val="32"/>
          <w:lang w:val="en-US" w:eastAsia="zh-CN" w:bidi="zh-CN"/>
        </w:rPr>
        <w:t>7、2021年10月25日，马钢股干【2021】17号提名陆强为马钢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 w:bidi="zh-CN"/>
        </w:rPr>
        <w:t>宏飞电力能源有限公司董事长人选，经马钢宏飞第一届第六次股东会决议，选举陆强为公司法人代表职务。免去李怀迁董事职务，选举冯文雄为公司董事。免去程青平监事职务，选举耿景艳为公司监事职务。</w:t>
      </w:r>
    </w:p>
    <w:p>
      <w:pPr>
        <w:pStyle w:val="8"/>
        <w:numPr>
          <w:ilvl w:val="0"/>
          <w:numId w:val="1"/>
        </w:numPr>
        <w:ind w:left="0" w:leftChars="0" w:firstLine="0" w:firstLineChars="0"/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企业主要财务状况和经营成果、国有资本保值增值情况</w:t>
      </w:r>
    </w:p>
    <w:p>
      <w:pPr>
        <w:pStyle w:val="8"/>
        <w:numPr>
          <w:ilvl w:val="0"/>
          <w:numId w:val="0"/>
        </w:numPr>
        <w:ind w:leftChars="0" w:right="0" w:rightChars="0" w:firstLine="640" w:firstLineChars="20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2021年末公司资产总额10794万元，资产负债率2%，营业总收入8199万元，利润总额438万元，国有资产保增值率103.04%。2021年上缴税金</w:t>
      </w:r>
      <w:r>
        <w:rPr>
          <w:rFonts w:hint="eastAsia" w:cs="仿宋_GB2312"/>
          <w:kern w:val="2"/>
          <w:sz w:val="32"/>
          <w:szCs w:val="32"/>
          <w:lang w:val="en-US" w:eastAsia="zh-CN" w:bidi="ar-SA"/>
        </w:rPr>
        <w:t>237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万元。</w:t>
      </w:r>
    </w:p>
    <w:p>
      <w:pPr>
        <w:autoSpaceDE/>
        <w:autoSpaceDN/>
        <w:spacing w:before="0" w:after="0" w:line="240" w:lineRule="auto"/>
        <w:ind w:left="293" w:leftChars="133" w:right="0" w:firstLine="480" w:firstLineChars="150"/>
        <w:jc w:val="both"/>
        <w:rPr>
          <w:rFonts w:hint="default"/>
          <w:sz w:val="32"/>
          <w:szCs w:val="32"/>
          <w:lang w:val="en-US" w:eastAsia="zh-CN"/>
        </w:rPr>
      </w:pPr>
      <w:bookmarkStart w:id="0" w:name="_GoBack"/>
      <w:bookmarkEnd w:id="0"/>
    </w:p>
    <w:sectPr>
      <w:type w:val="continuous"/>
      <w:pgSz w:w="11910" w:h="16840"/>
      <w:pgMar w:top="1580" w:right="1200" w:bottom="280" w:left="148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0F84AD6"/>
    <w:multiLevelType w:val="singleLevel"/>
    <w:tmpl w:val="40F84AD6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IxODkwZDFiNDE5ZjNiMmExODIxYzJlNGY3NTMwZDMifQ=="/>
  </w:docVars>
  <w:rsids>
    <w:rsidRoot w:val="00000000"/>
    <w:rsid w:val="02FB430F"/>
    <w:rsid w:val="05F605B8"/>
    <w:rsid w:val="09C53181"/>
    <w:rsid w:val="124B0129"/>
    <w:rsid w:val="17BF4B14"/>
    <w:rsid w:val="1B9A3778"/>
    <w:rsid w:val="26DB1135"/>
    <w:rsid w:val="301409D5"/>
    <w:rsid w:val="3CF735BC"/>
    <w:rsid w:val="40A4279F"/>
    <w:rsid w:val="42295053"/>
    <w:rsid w:val="43545716"/>
    <w:rsid w:val="44856364"/>
    <w:rsid w:val="4E523A45"/>
    <w:rsid w:val="52A671BD"/>
    <w:rsid w:val="754E7388"/>
    <w:rsid w:val="7EEC315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_GB2312" w:hAnsi="仿宋_GB2312" w:eastAsia="仿宋_GB2312" w:cs="仿宋_GB2312"/>
      <w:sz w:val="22"/>
      <w:szCs w:val="22"/>
      <w:lang w:val="zh-CN" w:eastAsia="zh-CN" w:bidi="zh-CN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next w:val="1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styleId="3">
    <w:name w:val="Body Text"/>
    <w:basedOn w:val="1"/>
    <w:qFormat/>
    <w:uiPriority w:val="1"/>
    <w:pPr>
      <w:spacing w:before="190"/>
      <w:ind w:left="740"/>
    </w:pPr>
    <w:rPr>
      <w:rFonts w:ascii="仿宋_GB2312" w:hAnsi="仿宋_GB2312" w:eastAsia="仿宋_GB2312" w:cs="仿宋_GB2312"/>
      <w:sz w:val="32"/>
      <w:szCs w:val="32"/>
      <w:lang w:val="zh-CN" w:eastAsia="zh-CN" w:bidi="zh-CN"/>
    </w:r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rPr>
      <w:lang w:val="zh-CN" w:eastAsia="zh-CN" w:bidi="zh-CN"/>
    </w:rPr>
  </w:style>
  <w:style w:type="paragraph" w:customStyle="1" w:styleId="9">
    <w:name w:val="Table Paragraph"/>
    <w:basedOn w:val="1"/>
    <w:qFormat/>
    <w:uiPriority w:val="1"/>
    <w:rPr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706</Words>
  <Characters>780</Characters>
  <TotalTime>4</TotalTime>
  <ScaleCrop>false</ScaleCrop>
  <LinksUpToDate>false</LinksUpToDate>
  <CharactersWithSpaces>781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2022-05-18T02:58:00Z</dcterms:created>
  <dc:creator>User</dc:creator>
  <cp:lastModifiedBy>Dell</cp:lastModifiedBy>
  <cp:lastPrinted>2022-05-25T00:15:00Z</cp:lastPrinted>
  <dcterms:modified xsi:type="dcterms:W3CDTF">2022-06-10T00:21:18Z</dcterms:modified>
  <dc:title>马钢（集团）控股有限公司文件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2022-05-17T00:00:00Z</vt:filetime>
  </property>
  <property fmtid="{D5CDD505-2E9C-101B-9397-08002B2CF9AE}" pid="3" name="Creator">
    <vt:lpwstr>WPS 文字</vt:lpwstr>
  </property>
  <property fmtid="{D5CDD505-2E9C-101B-9397-08002B2CF9AE}" pid="4" name="LastSaved">
    <vt:filetime>2022-05-18T00:00:00Z</vt:filetime>
  </property>
  <property fmtid="{D5CDD505-2E9C-101B-9397-08002B2CF9AE}" pid="5" name="KSOProductBuildVer">
    <vt:lpwstr>2052-11.1.0.11744</vt:lpwstr>
  </property>
  <property fmtid="{D5CDD505-2E9C-101B-9397-08002B2CF9AE}" pid="6" name="ICV">
    <vt:lpwstr>7B42AAADE52A4BAC84BA0C39322C3FAE</vt:lpwstr>
  </property>
</Properties>
</file>